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24C" w:rsidRPr="000B241B" w:rsidRDefault="003F624C" w:rsidP="003F624C">
      <w:pPr>
        <w:pStyle w:val="Ttulo2"/>
        <w:rPr>
          <w:rFonts w:ascii="Arial Narrow" w:hAnsi="Arial Narrow" w:cs="Arial"/>
          <w:b w:val="0"/>
          <w:bCs w:val="0"/>
          <w:color w:val="auto"/>
        </w:rPr>
      </w:pPr>
      <w:bookmarkStart w:id="0" w:name="_Toc496712945"/>
      <w:r w:rsidRPr="000B241B">
        <w:rPr>
          <w:rFonts w:ascii="Arial Narrow" w:hAnsi="Arial Narrow" w:cs="Arial"/>
          <w:b w:val="0"/>
          <w:bCs w:val="0"/>
          <w:color w:val="auto"/>
        </w:rPr>
        <w:t>Anexo 1 “Metodología para la cuantificación de las Poblaciones Potencial y Objetivo”</w:t>
      </w:r>
      <w:bookmarkEnd w:id="0"/>
    </w:p>
    <w:p w:rsidR="003F624C" w:rsidRDefault="003F624C" w:rsidP="003F624C">
      <w:pPr>
        <w:tabs>
          <w:tab w:val="left" w:pos="142"/>
          <w:tab w:val="left" w:pos="284"/>
        </w:tabs>
        <w:ind w:left="-266" w:right="-7" w:hanging="18"/>
        <w:jc w:val="center"/>
        <w:rPr>
          <w:rFonts w:ascii="Arial Narrow" w:hAnsi="Arial Narrow" w:cs="Arial"/>
          <w:bCs/>
          <w:sz w:val="20"/>
          <w:szCs w:val="20"/>
          <w:lang w:val="es-ES_tradnl"/>
        </w:rPr>
      </w:pPr>
      <w:r w:rsidRPr="000B241B">
        <w:rPr>
          <w:rFonts w:ascii="Arial Narrow" w:hAnsi="Arial Narrow" w:cs="Arial"/>
          <w:bCs/>
          <w:sz w:val="20"/>
          <w:szCs w:val="20"/>
          <w:lang w:val="es-ES_tradnl"/>
        </w:rPr>
        <w:t>Definición, unidad de medida, cuantificación y justificación de la Población Potencial, Objetivo y Atendida 201</w:t>
      </w:r>
      <w:r w:rsidR="00A50E6A">
        <w:rPr>
          <w:rFonts w:ascii="Arial Narrow" w:hAnsi="Arial Narrow" w:cs="Arial"/>
          <w:bCs/>
          <w:sz w:val="20"/>
          <w:szCs w:val="20"/>
          <w:lang w:val="es-ES_tradnl"/>
        </w:rPr>
        <w:t>7</w:t>
      </w:r>
    </w:p>
    <w:tbl>
      <w:tblPr>
        <w:tblStyle w:val="Sombreadoclaro1"/>
        <w:tblW w:w="14317" w:type="dxa"/>
        <w:tblInd w:w="-652" w:type="dxa"/>
        <w:tblLayout w:type="fixed"/>
        <w:tblLook w:val="0620" w:firstRow="1" w:lastRow="0" w:firstColumn="0" w:lastColumn="0" w:noHBand="1" w:noVBand="1"/>
      </w:tblPr>
      <w:tblGrid>
        <w:gridCol w:w="6267"/>
        <w:gridCol w:w="142"/>
        <w:gridCol w:w="51"/>
        <w:gridCol w:w="7857"/>
      </w:tblGrid>
      <w:tr w:rsidR="00A50E6A" w:rsidRPr="000B241B" w:rsidTr="009355F2">
        <w:trPr>
          <w:cnfStyle w:val="100000000000" w:firstRow="1" w:lastRow="0" w:firstColumn="0" w:lastColumn="0" w:oddVBand="0" w:evenVBand="0" w:oddHBand="0" w:evenHBand="0" w:firstRowFirstColumn="0" w:firstRowLastColumn="0" w:lastRowFirstColumn="0" w:lastRowLastColumn="0"/>
        </w:trPr>
        <w:tc>
          <w:tcPr>
            <w:tcW w:w="6460" w:type="dxa"/>
            <w:gridSpan w:val="3"/>
            <w:tcBorders>
              <w:bottom w:val="single" w:sz="4" w:space="0" w:color="7F7F7F" w:themeColor="text1" w:themeTint="80"/>
            </w:tcBorders>
            <w:tcMar>
              <w:top w:w="28" w:type="dxa"/>
              <w:left w:w="57" w:type="dxa"/>
              <w:bottom w:w="28" w:type="dxa"/>
              <w:right w:w="57" w:type="dxa"/>
            </w:tcMar>
          </w:tcPr>
          <w:p w:rsidR="00A50E6A" w:rsidRPr="000B241B" w:rsidRDefault="00A50E6A" w:rsidP="009355F2">
            <w:pPr>
              <w:tabs>
                <w:tab w:val="left" w:pos="142"/>
                <w:tab w:val="left" w:pos="284"/>
              </w:tabs>
              <w:ind w:right="-7"/>
              <w:jc w:val="center"/>
              <w:rPr>
                <w:rFonts w:ascii="Arial Narrow" w:hAnsi="Arial Narrow" w:cs="Arial"/>
                <w:bCs w:val="0"/>
                <w:smallCaps/>
                <w:color w:val="auto"/>
                <w:sz w:val="18"/>
                <w:szCs w:val="18"/>
                <w:lang w:val="es-ES_tradnl"/>
              </w:rPr>
            </w:pPr>
            <w:r w:rsidRPr="000B241B">
              <w:rPr>
                <w:rFonts w:ascii="Arial Narrow" w:eastAsia="Arial" w:hAnsi="Arial Narrow" w:cs="Arial"/>
                <w:bCs w:val="0"/>
                <w:smallCaps/>
                <w:color w:val="auto"/>
                <w:sz w:val="18"/>
                <w:szCs w:val="18"/>
              </w:rPr>
              <w:t xml:space="preserve">Tipo de Población </w:t>
            </w:r>
            <w:r>
              <w:rPr>
                <w:rFonts w:ascii="Arial Narrow" w:eastAsia="Arial" w:hAnsi="Arial Narrow" w:cs="Arial"/>
                <w:bCs w:val="0"/>
                <w:smallCaps/>
                <w:color w:val="auto"/>
                <w:sz w:val="18"/>
                <w:szCs w:val="18"/>
              </w:rPr>
              <w:t>–</w:t>
            </w:r>
            <w:r w:rsidRPr="000B241B">
              <w:rPr>
                <w:rFonts w:ascii="Arial Narrow" w:eastAsia="Arial" w:hAnsi="Arial Narrow" w:cs="Arial"/>
                <w:bCs w:val="0"/>
                <w:smallCaps/>
                <w:color w:val="auto"/>
                <w:sz w:val="18"/>
                <w:szCs w:val="18"/>
              </w:rPr>
              <w:t xml:space="preserve"> Definición</w:t>
            </w:r>
          </w:p>
        </w:tc>
        <w:tc>
          <w:tcPr>
            <w:tcW w:w="7857" w:type="dxa"/>
            <w:tcBorders>
              <w:bottom w:val="single" w:sz="4" w:space="0" w:color="7F7F7F" w:themeColor="text1" w:themeTint="80"/>
            </w:tcBorders>
            <w:tcMar>
              <w:top w:w="28" w:type="dxa"/>
              <w:left w:w="57" w:type="dxa"/>
              <w:bottom w:w="28" w:type="dxa"/>
              <w:right w:w="57" w:type="dxa"/>
            </w:tcMar>
          </w:tcPr>
          <w:p w:rsidR="00A50E6A" w:rsidRPr="000B241B" w:rsidRDefault="00A50E6A" w:rsidP="009355F2">
            <w:pPr>
              <w:tabs>
                <w:tab w:val="left" w:pos="142"/>
                <w:tab w:val="left" w:pos="284"/>
              </w:tabs>
              <w:ind w:right="-7"/>
              <w:jc w:val="center"/>
              <w:rPr>
                <w:rFonts w:ascii="Arial Narrow" w:eastAsia="Arial" w:hAnsi="Arial Narrow" w:cs="Arial"/>
                <w:bCs w:val="0"/>
                <w:smallCaps/>
                <w:color w:val="auto"/>
                <w:sz w:val="18"/>
                <w:szCs w:val="18"/>
              </w:rPr>
            </w:pPr>
            <w:r w:rsidRPr="000B241B">
              <w:rPr>
                <w:rFonts w:ascii="Arial Narrow" w:eastAsia="Arial" w:hAnsi="Arial Narrow" w:cs="Arial"/>
                <w:bCs w:val="0"/>
                <w:smallCaps/>
                <w:color w:val="auto"/>
                <w:sz w:val="18"/>
                <w:szCs w:val="18"/>
              </w:rPr>
              <w:t>Método de Cuantificación</w:t>
            </w:r>
          </w:p>
        </w:tc>
      </w:tr>
      <w:tr w:rsidR="00A50E6A" w:rsidRPr="000B241B" w:rsidTr="009355F2">
        <w:tc>
          <w:tcPr>
            <w:tcW w:w="14317" w:type="dxa"/>
            <w:gridSpan w:val="4"/>
            <w:tcBorders>
              <w:top w:val="single" w:sz="4" w:space="0" w:color="7F7F7F" w:themeColor="text1" w:themeTint="80"/>
              <w:left w:val="nil"/>
              <w:bottom w:val="nil"/>
              <w:right w:val="nil"/>
            </w:tcBorders>
            <w:tcMar>
              <w:top w:w="28" w:type="dxa"/>
              <w:left w:w="57" w:type="dxa"/>
              <w:bottom w:w="28" w:type="dxa"/>
              <w:right w:w="57" w:type="dxa"/>
            </w:tcMar>
          </w:tcPr>
          <w:p w:rsidR="00A50E6A" w:rsidRPr="000B241B" w:rsidRDefault="00A50E6A" w:rsidP="009355F2">
            <w:pPr>
              <w:tabs>
                <w:tab w:val="left" w:pos="142"/>
                <w:tab w:val="left" w:pos="284"/>
              </w:tabs>
              <w:ind w:right="-7"/>
              <w:jc w:val="center"/>
              <w:rPr>
                <w:rFonts w:ascii="Arial Narrow" w:eastAsia="Arial" w:hAnsi="Arial Narrow" w:cs="Arial"/>
                <w:b/>
                <w:smallCaps/>
                <w:color w:val="auto"/>
                <w:sz w:val="18"/>
                <w:szCs w:val="18"/>
              </w:rPr>
            </w:pPr>
            <w:r w:rsidRPr="000B241B">
              <w:rPr>
                <w:rFonts w:ascii="Arial Narrow" w:eastAsia="Arial" w:hAnsi="Arial Narrow" w:cs="Arial"/>
                <w:b/>
                <w:smallCaps/>
                <w:color w:val="auto"/>
                <w:sz w:val="18"/>
                <w:szCs w:val="18"/>
              </w:rPr>
              <w:t>Componente</w:t>
            </w:r>
            <w:r>
              <w:rPr>
                <w:rFonts w:ascii="Arial Narrow" w:eastAsia="Arial" w:hAnsi="Arial Narrow" w:cs="Arial"/>
                <w:b/>
                <w:smallCaps/>
                <w:sz w:val="18"/>
                <w:szCs w:val="18"/>
              </w:rPr>
              <w:t xml:space="preserve"> Conservación de </w:t>
            </w:r>
            <w:r w:rsidRPr="000B241B">
              <w:rPr>
                <w:rFonts w:ascii="Arial Narrow" w:eastAsia="Arial" w:hAnsi="Arial Narrow" w:cs="Arial"/>
                <w:b/>
                <w:smallCaps/>
                <w:color w:val="auto"/>
                <w:sz w:val="18"/>
                <w:szCs w:val="18"/>
              </w:rPr>
              <w:t>Maíz</w:t>
            </w:r>
            <w:r>
              <w:rPr>
                <w:rFonts w:ascii="Arial Narrow" w:eastAsia="Arial" w:hAnsi="Arial Narrow" w:cs="Arial"/>
                <w:b/>
                <w:smallCaps/>
                <w:sz w:val="18"/>
                <w:szCs w:val="18"/>
              </w:rPr>
              <w:t xml:space="preserve"> </w:t>
            </w:r>
            <w:r w:rsidRPr="000B241B">
              <w:rPr>
                <w:rFonts w:ascii="Arial Narrow" w:eastAsia="Arial" w:hAnsi="Arial Narrow" w:cs="Arial"/>
                <w:b/>
                <w:smallCaps/>
                <w:color w:val="auto"/>
                <w:sz w:val="18"/>
                <w:szCs w:val="18"/>
              </w:rPr>
              <w:t>Criollo</w:t>
            </w:r>
          </w:p>
        </w:tc>
      </w:tr>
      <w:tr w:rsidR="00A50E6A" w:rsidRPr="000B241B" w:rsidTr="009355F2">
        <w:tc>
          <w:tcPr>
            <w:tcW w:w="6267" w:type="dxa"/>
            <w:tcBorders>
              <w:top w:val="nil"/>
              <w:left w:val="nil"/>
              <w:bottom w:val="single" w:sz="4" w:space="0" w:color="7F7F7F" w:themeColor="text1" w:themeTint="80"/>
              <w:right w:val="nil"/>
            </w:tcBorders>
            <w:tcMar>
              <w:top w:w="28" w:type="dxa"/>
              <w:left w:w="57" w:type="dxa"/>
              <w:bottom w:w="28" w:type="dxa"/>
              <w:right w:w="57" w:type="dxa"/>
            </w:tcMar>
            <w:vAlign w:val="center"/>
          </w:tcPr>
          <w:p w:rsidR="00A50E6A" w:rsidRPr="000B241B" w:rsidRDefault="00A50E6A" w:rsidP="009355F2">
            <w:pPr>
              <w:tabs>
                <w:tab w:val="left" w:pos="142"/>
                <w:tab w:val="left" w:pos="284"/>
              </w:tabs>
              <w:ind w:right="-7"/>
              <w:jc w:val="both"/>
              <w:rPr>
                <w:rFonts w:ascii="Arial Narrow" w:eastAsia="Arial" w:hAnsi="Arial Narrow" w:cs="Arial"/>
                <w:bCs/>
                <w:color w:val="auto"/>
                <w:sz w:val="18"/>
                <w:szCs w:val="18"/>
              </w:rPr>
            </w:pPr>
            <w:r w:rsidRPr="000B241B">
              <w:rPr>
                <w:rFonts w:ascii="Arial Narrow" w:eastAsia="Arial" w:hAnsi="Arial Narrow" w:cs="Arial"/>
                <w:bCs/>
                <w:color w:val="auto"/>
                <w:sz w:val="18"/>
                <w:szCs w:val="18"/>
              </w:rPr>
              <w:t>Potencial: Habitantes de las localidades ubicadas en las Regiones Prioritarias, que se enlistan en el Anexo número 1 de los Lineamientos del Programa cuya actividad principal sea el cultivo tradicional de razas y variedades locales de maíz criollo.</w:t>
            </w:r>
            <w:r>
              <w:rPr>
                <w:rFonts w:ascii="Arial Narrow" w:eastAsia="Arial" w:hAnsi="Arial Narrow" w:cs="Arial"/>
                <w:bCs/>
                <w:color w:val="auto"/>
                <w:sz w:val="18"/>
                <w:szCs w:val="18"/>
              </w:rPr>
              <w:t xml:space="preserve"> 724,310 - Persona físicas.</w:t>
            </w:r>
          </w:p>
        </w:tc>
        <w:tc>
          <w:tcPr>
            <w:tcW w:w="8050" w:type="dxa"/>
            <w:gridSpan w:val="3"/>
            <w:vMerge w:val="restart"/>
            <w:tcBorders>
              <w:top w:val="nil"/>
              <w:left w:val="nil"/>
            </w:tcBorders>
            <w:tcMar>
              <w:top w:w="28" w:type="dxa"/>
              <w:left w:w="57" w:type="dxa"/>
              <w:bottom w:w="28" w:type="dxa"/>
              <w:right w:w="57" w:type="dxa"/>
            </w:tcMar>
            <w:vAlign w:val="center"/>
          </w:tcPr>
          <w:p w:rsidR="00A50E6A" w:rsidRPr="000B241B" w:rsidRDefault="00A50E6A" w:rsidP="009355F2">
            <w:pPr>
              <w:tabs>
                <w:tab w:val="left" w:pos="34"/>
                <w:tab w:val="left" w:pos="284"/>
              </w:tabs>
              <w:ind w:left="34" w:right="136"/>
              <w:jc w:val="both"/>
              <w:rPr>
                <w:rFonts w:ascii="Arial Narrow" w:eastAsia="Arial" w:hAnsi="Arial Narrow" w:cs="Arial"/>
                <w:bCs/>
                <w:color w:val="auto"/>
                <w:sz w:val="18"/>
                <w:szCs w:val="18"/>
              </w:rPr>
            </w:pPr>
            <w:r w:rsidRPr="000B241B">
              <w:rPr>
                <w:rFonts w:ascii="Arial Narrow" w:eastAsia="Arial" w:hAnsi="Arial Narrow" w:cs="Arial"/>
                <w:bCs/>
                <w:color w:val="auto"/>
                <w:sz w:val="18"/>
                <w:szCs w:val="18"/>
              </w:rPr>
              <w:t xml:space="preserve">El Programa indica que la cuantificación de la población potencial y objetivo se realizó en diciembre de 2015-. La fuente de información de las localidades, municipios y estados para ambas poblaciones se obtuvo a partir del Censo de Población y Vivienda 2010 del INEGI. </w:t>
            </w:r>
          </w:p>
          <w:p w:rsidR="00A50E6A" w:rsidRDefault="00A50E6A" w:rsidP="009355F2">
            <w:pPr>
              <w:tabs>
                <w:tab w:val="left" w:pos="34"/>
                <w:tab w:val="left" w:pos="284"/>
              </w:tabs>
              <w:ind w:left="34" w:right="136"/>
              <w:jc w:val="both"/>
              <w:rPr>
                <w:rFonts w:ascii="Arial Narrow" w:eastAsia="Arial" w:hAnsi="Arial Narrow" w:cs="Arial"/>
                <w:bCs/>
                <w:color w:val="auto"/>
                <w:sz w:val="18"/>
                <w:szCs w:val="18"/>
              </w:rPr>
            </w:pPr>
            <w:r w:rsidRPr="000B241B">
              <w:rPr>
                <w:rFonts w:ascii="Arial Narrow" w:eastAsia="Arial" w:hAnsi="Arial Narrow" w:cs="Arial"/>
                <w:bCs/>
                <w:color w:val="auto"/>
                <w:sz w:val="18"/>
                <w:szCs w:val="18"/>
              </w:rPr>
              <w:t>El programa indica que anualmente puede variar la cobertura, esto a partir de que la cobertura del programa puede cambiar anualmente, ya sea porque se incorporan nuevos municipios derivado de la publicación de los nuevos decretos de ANP o por la incorporación de nuevas Regiones Prioritarias para la Conservación.</w:t>
            </w:r>
          </w:p>
          <w:p w:rsidR="00A50E6A" w:rsidRDefault="00A50E6A" w:rsidP="009355F2">
            <w:pPr>
              <w:tabs>
                <w:tab w:val="left" w:pos="34"/>
                <w:tab w:val="left" w:pos="284"/>
              </w:tabs>
              <w:ind w:left="34" w:right="136"/>
              <w:jc w:val="both"/>
              <w:rPr>
                <w:rFonts w:ascii="Arial Narrow" w:eastAsia="Arial" w:hAnsi="Arial Narrow" w:cs="Arial"/>
                <w:bCs/>
                <w:color w:val="auto"/>
                <w:sz w:val="18"/>
                <w:szCs w:val="18"/>
              </w:rPr>
            </w:pPr>
          </w:p>
          <w:p w:rsidR="00A50E6A" w:rsidRPr="000B241B" w:rsidRDefault="00A50E6A" w:rsidP="009355F2">
            <w:pPr>
              <w:tabs>
                <w:tab w:val="left" w:pos="34"/>
                <w:tab w:val="left" w:pos="284"/>
              </w:tabs>
              <w:ind w:left="34" w:right="136"/>
              <w:jc w:val="both"/>
              <w:rPr>
                <w:rFonts w:ascii="Arial Narrow" w:eastAsia="Arial" w:hAnsi="Arial Narrow" w:cs="Arial"/>
                <w:bCs/>
                <w:color w:val="auto"/>
                <w:sz w:val="18"/>
                <w:szCs w:val="18"/>
              </w:rPr>
            </w:pPr>
            <w:r>
              <w:rPr>
                <w:rFonts w:ascii="Arial Narrow" w:eastAsia="Arial" w:hAnsi="Arial Narrow" w:cs="Arial"/>
                <w:bCs/>
                <w:color w:val="auto"/>
                <w:sz w:val="18"/>
                <w:szCs w:val="18"/>
              </w:rPr>
              <w:t>A partir de Registros Administrativos.</w:t>
            </w:r>
          </w:p>
        </w:tc>
      </w:tr>
      <w:tr w:rsidR="00A50E6A" w:rsidRPr="000B241B" w:rsidTr="009355F2">
        <w:tc>
          <w:tcPr>
            <w:tcW w:w="6267" w:type="dxa"/>
            <w:tcBorders>
              <w:top w:val="nil"/>
              <w:left w:val="nil"/>
              <w:bottom w:val="single" w:sz="4" w:space="0" w:color="7F7F7F" w:themeColor="text1" w:themeTint="80"/>
              <w:right w:val="nil"/>
            </w:tcBorders>
            <w:tcMar>
              <w:top w:w="28" w:type="dxa"/>
              <w:left w:w="57" w:type="dxa"/>
              <w:bottom w:w="28" w:type="dxa"/>
              <w:right w:w="57" w:type="dxa"/>
            </w:tcMar>
            <w:vAlign w:val="center"/>
          </w:tcPr>
          <w:p w:rsidR="00A50E6A" w:rsidRPr="000B241B" w:rsidRDefault="00A50E6A" w:rsidP="009355F2">
            <w:pPr>
              <w:tabs>
                <w:tab w:val="left" w:pos="142"/>
                <w:tab w:val="left" w:pos="284"/>
              </w:tabs>
              <w:ind w:right="-7"/>
              <w:jc w:val="both"/>
              <w:rPr>
                <w:rFonts w:ascii="Arial Narrow" w:eastAsia="Arial" w:hAnsi="Arial Narrow" w:cs="Arial"/>
                <w:bCs/>
                <w:sz w:val="18"/>
                <w:szCs w:val="18"/>
              </w:rPr>
            </w:pPr>
            <w:r w:rsidRPr="000B241B">
              <w:rPr>
                <w:rFonts w:ascii="Arial Narrow" w:eastAsia="Arial" w:hAnsi="Arial Narrow" w:cs="Arial"/>
                <w:bCs/>
                <w:color w:val="auto"/>
                <w:sz w:val="18"/>
                <w:szCs w:val="18"/>
              </w:rPr>
              <w:t>Objetivo: Mujeres y hombres de 18 o más años de edad, que sean propietarios, poseedores, usufructuarios o usuarios de terrenos dedicados al cultivo tradicional, a la conservación y recuperación de razas y variedades de maíz criollo y sus parientes silvestres en sus entornos naturales, que habiten en las localidades de las Regiones Prioritarias enlistadas en el Anexo número 1 de los presentes Lineamientos y formen parte de grupos organizados, ejidos o comunidades o personas morales.</w:t>
            </w:r>
            <w:r>
              <w:rPr>
                <w:rFonts w:ascii="Arial Narrow" w:eastAsia="Arial" w:hAnsi="Arial Narrow" w:cs="Arial"/>
                <w:bCs/>
                <w:color w:val="auto"/>
                <w:sz w:val="18"/>
                <w:szCs w:val="18"/>
              </w:rPr>
              <w:t>556,429 - Persona física.</w:t>
            </w:r>
          </w:p>
        </w:tc>
        <w:tc>
          <w:tcPr>
            <w:tcW w:w="8050" w:type="dxa"/>
            <w:gridSpan w:val="3"/>
            <w:vMerge/>
            <w:tcBorders>
              <w:top w:val="nil"/>
              <w:left w:val="nil"/>
            </w:tcBorders>
            <w:tcMar>
              <w:top w:w="28" w:type="dxa"/>
              <w:left w:w="57" w:type="dxa"/>
              <w:bottom w:w="28" w:type="dxa"/>
              <w:right w:w="57" w:type="dxa"/>
            </w:tcMar>
            <w:vAlign w:val="center"/>
          </w:tcPr>
          <w:p w:rsidR="00A50E6A" w:rsidRPr="000B241B" w:rsidRDefault="00A50E6A" w:rsidP="009355F2">
            <w:pPr>
              <w:tabs>
                <w:tab w:val="left" w:pos="34"/>
                <w:tab w:val="left" w:pos="284"/>
              </w:tabs>
              <w:ind w:left="34" w:right="136"/>
              <w:jc w:val="both"/>
              <w:rPr>
                <w:rFonts w:ascii="Arial Narrow" w:eastAsia="Arial" w:hAnsi="Arial Narrow" w:cs="Arial"/>
                <w:bCs/>
                <w:sz w:val="18"/>
                <w:szCs w:val="18"/>
              </w:rPr>
            </w:pPr>
          </w:p>
        </w:tc>
      </w:tr>
      <w:tr w:rsidR="00A50E6A" w:rsidRPr="000B241B" w:rsidTr="009355F2">
        <w:trPr>
          <w:trHeight w:val="179"/>
        </w:trPr>
        <w:tc>
          <w:tcPr>
            <w:tcW w:w="6267" w:type="dxa"/>
            <w:tcBorders>
              <w:top w:val="single" w:sz="4" w:space="0" w:color="7F7F7F" w:themeColor="text1" w:themeTint="80"/>
              <w:left w:val="nil"/>
              <w:bottom w:val="single" w:sz="4" w:space="0" w:color="7F7F7F" w:themeColor="text1" w:themeTint="80"/>
              <w:right w:val="nil"/>
            </w:tcBorders>
            <w:tcMar>
              <w:top w:w="28" w:type="dxa"/>
              <w:left w:w="57" w:type="dxa"/>
              <w:bottom w:w="28" w:type="dxa"/>
              <w:right w:w="57" w:type="dxa"/>
            </w:tcMar>
            <w:vAlign w:val="center"/>
          </w:tcPr>
          <w:p w:rsidR="00A50E6A" w:rsidRPr="000B241B" w:rsidRDefault="00A50E6A" w:rsidP="009355F2">
            <w:pPr>
              <w:tabs>
                <w:tab w:val="left" w:pos="142"/>
                <w:tab w:val="left" w:pos="284"/>
              </w:tabs>
              <w:ind w:right="-7"/>
              <w:jc w:val="both"/>
              <w:rPr>
                <w:rFonts w:ascii="Arial Narrow" w:eastAsia="Arial" w:hAnsi="Arial Narrow" w:cs="Arial"/>
                <w:bCs/>
                <w:color w:val="auto"/>
                <w:sz w:val="18"/>
                <w:szCs w:val="18"/>
              </w:rPr>
            </w:pPr>
            <w:r>
              <w:rPr>
                <w:rFonts w:ascii="Arial Narrow" w:eastAsia="Arial" w:hAnsi="Arial Narrow" w:cs="Arial"/>
                <w:bCs/>
                <w:color w:val="auto"/>
                <w:sz w:val="18"/>
                <w:szCs w:val="18"/>
              </w:rPr>
              <w:t>Atendida: Miembros de la población objetico cuyas solicitudes fueron autorizadas de conformidad al procedimiento de selección establecido en los lineam</w:t>
            </w:r>
            <w:r w:rsidR="00B17233">
              <w:rPr>
                <w:rFonts w:ascii="Arial Narrow" w:eastAsia="Arial" w:hAnsi="Arial Narrow" w:cs="Arial"/>
                <w:bCs/>
                <w:color w:val="auto"/>
                <w:sz w:val="18"/>
                <w:szCs w:val="18"/>
              </w:rPr>
              <w:t xml:space="preserve">ientos para el componente. 0 – </w:t>
            </w:r>
            <w:r>
              <w:rPr>
                <w:rFonts w:ascii="Arial Narrow" w:eastAsia="Arial" w:hAnsi="Arial Narrow" w:cs="Arial"/>
                <w:bCs/>
                <w:color w:val="auto"/>
                <w:sz w:val="18"/>
                <w:szCs w:val="18"/>
              </w:rPr>
              <w:t>Personas Físicas.</w:t>
            </w:r>
          </w:p>
        </w:tc>
        <w:tc>
          <w:tcPr>
            <w:tcW w:w="8050" w:type="dxa"/>
            <w:gridSpan w:val="3"/>
            <w:vMerge/>
            <w:tcBorders>
              <w:left w:val="nil"/>
              <w:bottom w:val="single" w:sz="4" w:space="0" w:color="7F7F7F" w:themeColor="text1" w:themeTint="80"/>
            </w:tcBorders>
            <w:tcMar>
              <w:top w:w="28" w:type="dxa"/>
              <w:left w:w="57" w:type="dxa"/>
              <w:bottom w:w="28" w:type="dxa"/>
              <w:right w:w="57" w:type="dxa"/>
            </w:tcMar>
            <w:vAlign w:val="center"/>
          </w:tcPr>
          <w:p w:rsidR="00A50E6A" w:rsidRPr="000B241B" w:rsidRDefault="00A50E6A" w:rsidP="009355F2">
            <w:pPr>
              <w:tabs>
                <w:tab w:val="left" w:pos="142"/>
                <w:tab w:val="left" w:pos="284"/>
              </w:tabs>
              <w:ind w:right="-7"/>
              <w:jc w:val="center"/>
              <w:rPr>
                <w:rFonts w:ascii="Arial Narrow" w:eastAsia="Arial" w:hAnsi="Arial Narrow" w:cs="Arial"/>
                <w:bCs/>
                <w:color w:val="auto"/>
                <w:sz w:val="18"/>
                <w:szCs w:val="18"/>
              </w:rPr>
            </w:pPr>
          </w:p>
        </w:tc>
      </w:tr>
      <w:tr w:rsidR="00A50E6A" w:rsidRPr="000B241B" w:rsidTr="009355F2">
        <w:tc>
          <w:tcPr>
            <w:tcW w:w="14317" w:type="dxa"/>
            <w:gridSpan w:val="4"/>
            <w:tcBorders>
              <w:bottom w:val="nil"/>
            </w:tcBorders>
            <w:tcMar>
              <w:top w:w="28" w:type="dxa"/>
              <w:left w:w="57" w:type="dxa"/>
              <w:bottom w:w="28" w:type="dxa"/>
              <w:right w:w="57" w:type="dxa"/>
            </w:tcMar>
          </w:tcPr>
          <w:p w:rsidR="00A50E6A" w:rsidRPr="000B241B" w:rsidRDefault="00A50E6A" w:rsidP="009355F2">
            <w:pPr>
              <w:tabs>
                <w:tab w:val="left" w:pos="142"/>
                <w:tab w:val="left" w:pos="284"/>
              </w:tabs>
              <w:ind w:right="-7"/>
              <w:jc w:val="center"/>
              <w:rPr>
                <w:rFonts w:ascii="Arial Narrow" w:eastAsia="Arial" w:hAnsi="Arial Narrow" w:cs="Arial"/>
                <w:b/>
                <w:smallCaps/>
                <w:color w:val="auto"/>
                <w:sz w:val="18"/>
                <w:szCs w:val="18"/>
              </w:rPr>
            </w:pPr>
            <w:r w:rsidRPr="000B241B">
              <w:rPr>
                <w:rFonts w:ascii="Arial Narrow" w:eastAsia="Arial" w:hAnsi="Arial Narrow" w:cs="Arial"/>
                <w:b/>
                <w:smallCaps/>
                <w:color w:val="auto"/>
                <w:sz w:val="18"/>
                <w:szCs w:val="18"/>
              </w:rPr>
              <w:t>Componente Conservación de  Especies en Riesgo</w:t>
            </w:r>
          </w:p>
        </w:tc>
      </w:tr>
      <w:tr w:rsidR="00A50E6A" w:rsidRPr="000B241B" w:rsidTr="009355F2">
        <w:tc>
          <w:tcPr>
            <w:tcW w:w="6267" w:type="dxa"/>
            <w:tcBorders>
              <w:top w:val="nil"/>
              <w:bottom w:val="single" w:sz="8" w:space="0" w:color="7F7F7F" w:themeColor="text1" w:themeTint="80"/>
            </w:tcBorders>
            <w:tcMar>
              <w:top w:w="28" w:type="dxa"/>
              <w:left w:w="57" w:type="dxa"/>
              <w:bottom w:w="28" w:type="dxa"/>
              <w:right w:w="57" w:type="dxa"/>
            </w:tcMar>
            <w:vAlign w:val="center"/>
          </w:tcPr>
          <w:p w:rsidR="00A50E6A" w:rsidRPr="000B241B" w:rsidRDefault="00A50E6A" w:rsidP="009355F2">
            <w:pPr>
              <w:tabs>
                <w:tab w:val="left" w:pos="142"/>
                <w:tab w:val="left" w:pos="284"/>
              </w:tabs>
              <w:ind w:right="-7"/>
              <w:jc w:val="both"/>
              <w:rPr>
                <w:rFonts w:ascii="Arial Narrow" w:eastAsia="Arial" w:hAnsi="Arial Narrow" w:cs="Arial"/>
                <w:bCs/>
                <w:color w:val="auto"/>
                <w:sz w:val="18"/>
                <w:szCs w:val="18"/>
              </w:rPr>
            </w:pPr>
            <w:r w:rsidRPr="000B241B">
              <w:rPr>
                <w:rFonts w:ascii="Arial Narrow" w:eastAsia="Arial" w:hAnsi="Arial Narrow" w:cs="Arial"/>
                <w:bCs/>
                <w:color w:val="auto"/>
                <w:sz w:val="18"/>
                <w:szCs w:val="18"/>
              </w:rPr>
              <w:t>Potencial: Especies en riesgo</w:t>
            </w:r>
            <w:r>
              <w:rPr>
                <w:rFonts w:ascii="Arial Narrow" w:eastAsia="Arial" w:hAnsi="Arial Narrow" w:cs="Arial"/>
                <w:bCs/>
                <w:color w:val="auto"/>
                <w:sz w:val="18"/>
                <w:szCs w:val="18"/>
              </w:rPr>
              <w:t xml:space="preserve"> - </w:t>
            </w:r>
            <w:r w:rsidRPr="000B241B">
              <w:rPr>
                <w:rFonts w:ascii="Arial Narrow" w:eastAsia="Arial" w:hAnsi="Arial Narrow" w:cs="Arial"/>
                <w:bCs/>
                <w:color w:val="auto"/>
                <w:sz w:val="18"/>
                <w:szCs w:val="18"/>
              </w:rPr>
              <w:t>Aquellas identificadas por la Secretaría de Medio Ambiente y Recursos Naturales como probablemente extintas en el medio silvestre, en peligro de extinción, amenazadas o sujetas a protección especial, de conformidad con las disposiciones de la Ley General de Vida Silvestre, su reglamento y las normas oficiales mexicanas aplicables.)</w:t>
            </w:r>
            <w:r>
              <w:rPr>
                <w:rFonts w:ascii="Arial Narrow" w:eastAsia="Arial" w:hAnsi="Arial Narrow" w:cs="Arial"/>
                <w:bCs/>
                <w:color w:val="auto"/>
                <w:sz w:val="18"/>
                <w:szCs w:val="18"/>
              </w:rPr>
              <w:t xml:space="preserve"> 60 – Especies en Riesgo.</w:t>
            </w:r>
          </w:p>
        </w:tc>
        <w:tc>
          <w:tcPr>
            <w:tcW w:w="8050" w:type="dxa"/>
            <w:gridSpan w:val="3"/>
            <w:tcBorders>
              <w:top w:val="nil"/>
              <w:bottom w:val="single" w:sz="8" w:space="0" w:color="7F7F7F" w:themeColor="text1" w:themeTint="80"/>
            </w:tcBorders>
            <w:tcMar>
              <w:top w:w="28" w:type="dxa"/>
              <w:left w:w="57" w:type="dxa"/>
              <w:bottom w:w="28" w:type="dxa"/>
              <w:right w:w="57" w:type="dxa"/>
            </w:tcMar>
            <w:vAlign w:val="center"/>
          </w:tcPr>
          <w:p w:rsidR="00A50E6A" w:rsidRPr="000B241B" w:rsidRDefault="00A50E6A" w:rsidP="009355F2">
            <w:pPr>
              <w:tabs>
                <w:tab w:val="left" w:pos="34"/>
                <w:tab w:val="left" w:pos="284"/>
              </w:tabs>
              <w:ind w:left="34" w:right="136"/>
              <w:jc w:val="both"/>
              <w:rPr>
                <w:rFonts w:ascii="Arial Narrow" w:eastAsia="Arial" w:hAnsi="Arial Narrow" w:cs="Arial"/>
                <w:bCs/>
                <w:color w:val="auto"/>
                <w:sz w:val="18"/>
                <w:szCs w:val="18"/>
              </w:rPr>
            </w:pPr>
            <w:r w:rsidRPr="000B241B">
              <w:rPr>
                <w:rFonts w:ascii="Arial Narrow" w:eastAsia="Arial" w:hAnsi="Arial Narrow" w:cs="Arial"/>
                <w:bCs/>
                <w:color w:val="auto"/>
                <w:sz w:val="18"/>
                <w:szCs w:val="18"/>
              </w:rPr>
              <w:t xml:space="preserve">El programa hace referencia a que los beneficiarios de un programa presupuestario pueden ser poblaciones o áreas de enfoque; en el caso concreto de áreas de enfoque se hace referencia a beneficiarios que no pueden ser referidos como poblaciones, lo cual ocurre en este componente del programa, donde si bien tiene identificados como poblaciones potencial y objetivo a personas morales, no es posible cuantificarlas, por lo tanto el Programa cuantifica a estas dos poblaciones a partir de su área de enfoque, refiriéndose al número de especies en riesgo que presenta el problema, necesidad u oportunidad que justifica al programa. La fuente de información para la cuantificación de estás está en el Programa Nacional de Áreas Naturales Protegidas 2013-2018 y la MIR de este Programa. </w:t>
            </w:r>
          </w:p>
        </w:tc>
      </w:tr>
      <w:tr w:rsidR="00A50E6A" w:rsidRPr="000B241B" w:rsidTr="009355F2">
        <w:tc>
          <w:tcPr>
            <w:tcW w:w="6267" w:type="dxa"/>
            <w:tcBorders>
              <w:top w:val="nil"/>
              <w:bottom w:val="single" w:sz="8" w:space="0" w:color="7F7F7F" w:themeColor="text1" w:themeTint="80"/>
            </w:tcBorders>
            <w:tcMar>
              <w:top w:w="28" w:type="dxa"/>
              <w:left w:w="57" w:type="dxa"/>
              <w:bottom w:w="28" w:type="dxa"/>
              <w:right w:w="57" w:type="dxa"/>
            </w:tcMar>
            <w:vAlign w:val="center"/>
          </w:tcPr>
          <w:p w:rsidR="00A50E6A" w:rsidRPr="000B241B" w:rsidRDefault="00A50E6A" w:rsidP="009355F2">
            <w:pPr>
              <w:tabs>
                <w:tab w:val="left" w:pos="142"/>
                <w:tab w:val="left" w:pos="284"/>
              </w:tabs>
              <w:ind w:right="-7"/>
              <w:jc w:val="both"/>
              <w:rPr>
                <w:rFonts w:ascii="Arial Narrow" w:eastAsia="Arial" w:hAnsi="Arial Narrow" w:cs="Arial"/>
                <w:bCs/>
                <w:sz w:val="18"/>
                <w:szCs w:val="18"/>
              </w:rPr>
            </w:pPr>
            <w:r>
              <w:rPr>
                <w:rFonts w:ascii="Arial Narrow" w:eastAsia="Arial" w:hAnsi="Arial Narrow" w:cs="Arial"/>
                <w:bCs/>
                <w:color w:val="auto"/>
                <w:sz w:val="18"/>
                <w:szCs w:val="18"/>
              </w:rPr>
              <w:t xml:space="preserve">Objetivo: Especies en riesgo - </w:t>
            </w:r>
            <w:r w:rsidRPr="000B241B">
              <w:rPr>
                <w:rFonts w:ascii="Arial Narrow" w:eastAsia="Arial" w:hAnsi="Arial Narrow" w:cs="Arial"/>
                <w:bCs/>
                <w:color w:val="auto"/>
                <w:sz w:val="18"/>
                <w:szCs w:val="18"/>
              </w:rPr>
              <w:t>Aquellas identificadas por la Secretaría de Medio Ambiente y Recursos Naturales como probablemente extintas en el medio silvestre, en peligro de extinción, amenazadas o sujetas a protección especial, de conformidad con las disposiciones de la Ley General de Vida Silvestre, su reglamento y las normas oficiales mexicanas aplicables</w:t>
            </w:r>
            <w:r>
              <w:rPr>
                <w:rFonts w:ascii="Arial Narrow" w:eastAsia="Arial" w:hAnsi="Arial Narrow" w:cs="Arial"/>
                <w:bCs/>
                <w:color w:val="auto"/>
                <w:sz w:val="18"/>
                <w:szCs w:val="18"/>
              </w:rPr>
              <w:t>). 60 – Especies en Riesgo.</w:t>
            </w:r>
          </w:p>
        </w:tc>
        <w:tc>
          <w:tcPr>
            <w:tcW w:w="8050" w:type="dxa"/>
            <w:gridSpan w:val="3"/>
            <w:tcBorders>
              <w:top w:val="nil"/>
              <w:bottom w:val="single" w:sz="8" w:space="0" w:color="7F7F7F" w:themeColor="text1" w:themeTint="80"/>
            </w:tcBorders>
            <w:tcMar>
              <w:top w:w="28" w:type="dxa"/>
              <w:left w:w="57" w:type="dxa"/>
              <w:bottom w:w="28" w:type="dxa"/>
              <w:right w:w="57" w:type="dxa"/>
            </w:tcMar>
            <w:vAlign w:val="center"/>
          </w:tcPr>
          <w:p w:rsidR="00A50E6A" w:rsidRPr="000B241B" w:rsidRDefault="00A50E6A" w:rsidP="009355F2">
            <w:pPr>
              <w:tabs>
                <w:tab w:val="left" w:pos="34"/>
                <w:tab w:val="left" w:pos="284"/>
              </w:tabs>
              <w:ind w:left="34" w:right="136"/>
              <w:jc w:val="both"/>
              <w:rPr>
                <w:rFonts w:ascii="Arial Narrow" w:eastAsia="Arial" w:hAnsi="Arial Narrow" w:cs="Arial"/>
                <w:bCs/>
                <w:sz w:val="18"/>
                <w:szCs w:val="18"/>
              </w:rPr>
            </w:pPr>
            <w:r w:rsidRPr="000B241B">
              <w:rPr>
                <w:rFonts w:ascii="Arial Narrow" w:eastAsia="Arial" w:hAnsi="Arial Narrow" w:cs="Arial"/>
                <w:bCs/>
                <w:color w:val="auto"/>
                <w:sz w:val="18"/>
                <w:szCs w:val="18"/>
              </w:rPr>
              <w:t>La población objetivo es una parte de la Población Potencial, es una fracción de la población potencial que el programa tiene programado atender durante la presente administración, la cual se establece en el Programa Nacional de Áreas Naturales Protegidas 2014-2018 y la MIR.</w:t>
            </w:r>
          </w:p>
        </w:tc>
      </w:tr>
      <w:tr w:rsidR="00A50E6A" w:rsidRPr="000B241B" w:rsidTr="009355F2">
        <w:tc>
          <w:tcPr>
            <w:tcW w:w="6267" w:type="dxa"/>
            <w:tcBorders>
              <w:top w:val="single" w:sz="8" w:space="0" w:color="7F7F7F" w:themeColor="text1" w:themeTint="80"/>
              <w:bottom w:val="single" w:sz="8" w:space="0" w:color="7F7F7F" w:themeColor="text1" w:themeTint="80"/>
            </w:tcBorders>
            <w:tcMar>
              <w:top w:w="28" w:type="dxa"/>
              <w:left w:w="57" w:type="dxa"/>
              <w:bottom w:w="28" w:type="dxa"/>
              <w:right w:w="57" w:type="dxa"/>
            </w:tcMar>
            <w:vAlign w:val="center"/>
          </w:tcPr>
          <w:p w:rsidR="00A50E6A" w:rsidRPr="000B241B" w:rsidRDefault="00A50E6A" w:rsidP="009355F2">
            <w:pPr>
              <w:tabs>
                <w:tab w:val="left" w:pos="142"/>
                <w:tab w:val="left" w:pos="284"/>
              </w:tabs>
              <w:ind w:right="-7"/>
              <w:jc w:val="both"/>
              <w:rPr>
                <w:rFonts w:ascii="Arial Narrow" w:eastAsia="Arial" w:hAnsi="Arial Narrow" w:cs="Arial"/>
                <w:bCs/>
                <w:color w:val="auto"/>
                <w:sz w:val="18"/>
                <w:szCs w:val="18"/>
              </w:rPr>
            </w:pPr>
            <w:r>
              <w:rPr>
                <w:rFonts w:ascii="Arial Narrow" w:eastAsia="Arial" w:hAnsi="Arial Narrow" w:cs="Arial"/>
                <w:bCs/>
                <w:color w:val="auto"/>
                <w:sz w:val="18"/>
                <w:szCs w:val="18"/>
              </w:rPr>
              <w:t>Atendida</w:t>
            </w:r>
            <w:r w:rsidRPr="000B241B">
              <w:rPr>
                <w:rFonts w:ascii="Arial Narrow" w:eastAsia="Arial" w:hAnsi="Arial Narrow" w:cs="Arial"/>
                <w:bCs/>
                <w:color w:val="auto"/>
                <w:sz w:val="18"/>
                <w:szCs w:val="18"/>
              </w:rPr>
              <w:t xml:space="preserve">: </w:t>
            </w:r>
            <w:r>
              <w:rPr>
                <w:rFonts w:ascii="Arial Narrow" w:eastAsia="Arial" w:hAnsi="Arial Narrow" w:cs="Arial"/>
                <w:bCs/>
                <w:color w:val="auto"/>
                <w:sz w:val="18"/>
                <w:szCs w:val="18"/>
              </w:rPr>
              <w:t xml:space="preserve">Especies en Riesgo - Aquellos miembros de la población objetivo para los que se autorizaron acciones de conformidad con el procedimiento de selección establecido en los </w:t>
            </w:r>
            <w:proofErr w:type="spellStart"/>
            <w:r>
              <w:rPr>
                <w:rFonts w:ascii="Arial Narrow" w:eastAsia="Arial" w:hAnsi="Arial Narrow" w:cs="Arial"/>
                <w:bCs/>
                <w:color w:val="auto"/>
                <w:sz w:val="18"/>
                <w:szCs w:val="18"/>
              </w:rPr>
              <w:t>lineamientospara</w:t>
            </w:r>
            <w:proofErr w:type="spellEnd"/>
            <w:r>
              <w:rPr>
                <w:rFonts w:ascii="Arial Narrow" w:eastAsia="Arial" w:hAnsi="Arial Narrow" w:cs="Arial"/>
                <w:bCs/>
                <w:color w:val="auto"/>
                <w:sz w:val="18"/>
                <w:szCs w:val="18"/>
              </w:rPr>
              <w:t xml:space="preserve"> su </w:t>
            </w:r>
            <w:proofErr w:type="spellStart"/>
            <w:r>
              <w:rPr>
                <w:rFonts w:ascii="Arial Narrow" w:eastAsia="Arial" w:hAnsi="Arial Narrow" w:cs="Arial"/>
                <w:bCs/>
                <w:color w:val="auto"/>
                <w:sz w:val="18"/>
                <w:szCs w:val="18"/>
              </w:rPr>
              <w:t>conservanción</w:t>
            </w:r>
            <w:proofErr w:type="spellEnd"/>
            <w:r>
              <w:rPr>
                <w:rFonts w:ascii="Arial Narrow" w:eastAsia="Arial" w:hAnsi="Arial Narrow" w:cs="Arial"/>
                <w:bCs/>
                <w:color w:val="auto"/>
                <w:sz w:val="18"/>
                <w:szCs w:val="18"/>
              </w:rPr>
              <w:t>. 0 - Especies en riesgo.</w:t>
            </w:r>
          </w:p>
        </w:tc>
        <w:tc>
          <w:tcPr>
            <w:tcW w:w="8050" w:type="dxa"/>
            <w:gridSpan w:val="3"/>
            <w:tcBorders>
              <w:top w:val="single" w:sz="8" w:space="0" w:color="7F7F7F" w:themeColor="text1" w:themeTint="80"/>
              <w:bottom w:val="single" w:sz="8" w:space="0" w:color="7F7F7F" w:themeColor="text1" w:themeTint="80"/>
            </w:tcBorders>
            <w:tcMar>
              <w:top w:w="28" w:type="dxa"/>
              <w:left w:w="57" w:type="dxa"/>
              <w:bottom w:w="28" w:type="dxa"/>
              <w:right w:w="57" w:type="dxa"/>
            </w:tcMar>
            <w:vAlign w:val="center"/>
          </w:tcPr>
          <w:p w:rsidR="00A50E6A" w:rsidRPr="000B241B" w:rsidRDefault="00A50E6A" w:rsidP="009355F2">
            <w:pPr>
              <w:tabs>
                <w:tab w:val="left" w:pos="34"/>
                <w:tab w:val="left" w:pos="284"/>
              </w:tabs>
              <w:ind w:left="34" w:right="136"/>
              <w:jc w:val="both"/>
              <w:rPr>
                <w:rFonts w:ascii="Arial Narrow" w:eastAsia="Arial" w:hAnsi="Arial Narrow" w:cs="Arial"/>
                <w:bCs/>
                <w:color w:val="auto"/>
                <w:sz w:val="18"/>
                <w:szCs w:val="18"/>
              </w:rPr>
            </w:pPr>
            <w:r>
              <w:rPr>
                <w:rFonts w:ascii="Arial Narrow" w:eastAsia="Arial" w:hAnsi="Arial Narrow" w:cs="Arial"/>
                <w:bCs/>
                <w:color w:val="auto"/>
                <w:sz w:val="18"/>
                <w:szCs w:val="18"/>
              </w:rPr>
              <w:t>A partir de Registros Administrativos.</w:t>
            </w:r>
          </w:p>
        </w:tc>
      </w:tr>
      <w:tr w:rsidR="00A50E6A" w:rsidRPr="000B241B" w:rsidTr="009355F2">
        <w:trPr>
          <w:trHeight w:val="318"/>
        </w:trPr>
        <w:tc>
          <w:tcPr>
            <w:tcW w:w="14317" w:type="dxa"/>
            <w:gridSpan w:val="4"/>
            <w:tcBorders>
              <w:bottom w:val="nil"/>
            </w:tcBorders>
            <w:tcMar>
              <w:top w:w="28" w:type="dxa"/>
              <w:left w:w="57" w:type="dxa"/>
              <w:bottom w:w="28" w:type="dxa"/>
              <w:right w:w="57" w:type="dxa"/>
            </w:tcMar>
          </w:tcPr>
          <w:p w:rsidR="00B17233" w:rsidRDefault="00B17233" w:rsidP="009355F2">
            <w:pPr>
              <w:tabs>
                <w:tab w:val="left" w:pos="142"/>
                <w:tab w:val="left" w:pos="284"/>
              </w:tabs>
              <w:ind w:right="-7"/>
              <w:jc w:val="center"/>
              <w:rPr>
                <w:rFonts w:ascii="Arial Narrow" w:eastAsia="Arial" w:hAnsi="Arial Narrow" w:cs="Arial"/>
                <w:b/>
                <w:smallCaps/>
                <w:color w:val="auto"/>
                <w:sz w:val="18"/>
                <w:szCs w:val="18"/>
              </w:rPr>
            </w:pPr>
          </w:p>
          <w:p w:rsidR="00B17233" w:rsidRDefault="00B17233" w:rsidP="009355F2">
            <w:pPr>
              <w:tabs>
                <w:tab w:val="left" w:pos="142"/>
                <w:tab w:val="left" w:pos="284"/>
              </w:tabs>
              <w:ind w:right="-7"/>
              <w:jc w:val="center"/>
              <w:rPr>
                <w:rFonts w:ascii="Arial Narrow" w:eastAsia="Arial" w:hAnsi="Arial Narrow" w:cs="Arial"/>
                <w:b/>
                <w:smallCaps/>
                <w:color w:val="auto"/>
                <w:sz w:val="18"/>
                <w:szCs w:val="18"/>
              </w:rPr>
            </w:pPr>
          </w:p>
          <w:p w:rsidR="00B17233" w:rsidRDefault="00B17233" w:rsidP="009355F2">
            <w:pPr>
              <w:tabs>
                <w:tab w:val="left" w:pos="142"/>
                <w:tab w:val="left" w:pos="284"/>
              </w:tabs>
              <w:ind w:right="-7"/>
              <w:jc w:val="center"/>
              <w:rPr>
                <w:rFonts w:ascii="Arial Narrow" w:eastAsia="Arial" w:hAnsi="Arial Narrow" w:cs="Arial"/>
                <w:b/>
                <w:smallCaps/>
                <w:color w:val="auto"/>
                <w:sz w:val="18"/>
                <w:szCs w:val="18"/>
              </w:rPr>
            </w:pPr>
          </w:p>
          <w:p w:rsidR="00B17233" w:rsidRDefault="00B17233" w:rsidP="009355F2">
            <w:pPr>
              <w:tabs>
                <w:tab w:val="left" w:pos="142"/>
                <w:tab w:val="left" w:pos="284"/>
              </w:tabs>
              <w:ind w:right="-7"/>
              <w:jc w:val="center"/>
              <w:rPr>
                <w:rFonts w:ascii="Arial Narrow" w:eastAsia="Arial" w:hAnsi="Arial Narrow" w:cs="Arial"/>
                <w:b/>
                <w:smallCaps/>
                <w:color w:val="auto"/>
                <w:sz w:val="18"/>
                <w:szCs w:val="18"/>
              </w:rPr>
            </w:pPr>
          </w:p>
          <w:p w:rsidR="00B17233" w:rsidRDefault="00B17233" w:rsidP="009355F2">
            <w:pPr>
              <w:tabs>
                <w:tab w:val="left" w:pos="142"/>
                <w:tab w:val="left" w:pos="284"/>
              </w:tabs>
              <w:ind w:right="-7"/>
              <w:jc w:val="center"/>
              <w:rPr>
                <w:rFonts w:ascii="Arial Narrow" w:eastAsia="Arial" w:hAnsi="Arial Narrow" w:cs="Arial"/>
                <w:b/>
                <w:smallCaps/>
                <w:color w:val="auto"/>
                <w:sz w:val="18"/>
                <w:szCs w:val="18"/>
              </w:rPr>
            </w:pPr>
          </w:p>
          <w:p w:rsidR="00B17233" w:rsidRDefault="00B17233" w:rsidP="009355F2">
            <w:pPr>
              <w:tabs>
                <w:tab w:val="left" w:pos="142"/>
                <w:tab w:val="left" w:pos="284"/>
              </w:tabs>
              <w:ind w:right="-7"/>
              <w:jc w:val="center"/>
              <w:rPr>
                <w:rFonts w:ascii="Arial Narrow" w:eastAsia="Arial" w:hAnsi="Arial Narrow" w:cs="Arial"/>
                <w:b/>
                <w:smallCaps/>
                <w:color w:val="auto"/>
                <w:sz w:val="18"/>
                <w:szCs w:val="18"/>
              </w:rPr>
            </w:pPr>
          </w:p>
          <w:p w:rsidR="00A50E6A" w:rsidRPr="000B241B" w:rsidRDefault="00A50E6A" w:rsidP="009355F2">
            <w:pPr>
              <w:tabs>
                <w:tab w:val="left" w:pos="142"/>
                <w:tab w:val="left" w:pos="284"/>
              </w:tabs>
              <w:ind w:right="-7"/>
              <w:jc w:val="center"/>
              <w:rPr>
                <w:rFonts w:ascii="Arial Narrow" w:eastAsia="Arial" w:hAnsi="Arial Narrow" w:cs="Arial"/>
                <w:b/>
                <w:smallCaps/>
                <w:color w:val="auto"/>
                <w:sz w:val="18"/>
                <w:szCs w:val="18"/>
              </w:rPr>
            </w:pPr>
            <w:r w:rsidRPr="000B241B">
              <w:rPr>
                <w:rFonts w:ascii="Arial Narrow" w:eastAsia="Arial" w:hAnsi="Arial Narrow" w:cs="Arial"/>
                <w:b/>
                <w:smallCaps/>
                <w:color w:val="auto"/>
                <w:sz w:val="18"/>
                <w:szCs w:val="18"/>
              </w:rPr>
              <w:lastRenderedPageBreak/>
              <w:t>Componente de Compensación Social para Contribuir a la Conservación de la Vaquita Marina</w:t>
            </w:r>
          </w:p>
        </w:tc>
      </w:tr>
      <w:tr w:rsidR="00A50E6A" w:rsidRPr="000B241B" w:rsidTr="009355F2">
        <w:trPr>
          <w:trHeight w:val="1886"/>
        </w:trPr>
        <w:tc>
          <w:tcPr>
            <w:tcW w:w="6409" w:type="dxa"/>
            <w:gridSpan w:val="2"/>
            <w:tcBorders>
              <w:top w:val="nil"/>
              <w:bottom w:val="single" w:sz="8" w:space="0" w:color="7F7F7F" w:themeColor="text1" w:themeTint="80"/>
            </w:tcBorders>
            <w:tcMar>
              <w:top w:w="28" w:type="dxa"/>
              <w:left w:w="57" w:type="dxa"/>
              <w:bottom w:w="28" w:type="dxa"/>
              <w:right w:w="57" w:type="dxa"/>
            </w:tcMar>
            <w:vAlign w:val="center"/>
          </w:tcPr>
          <w:p w:rsidR="00A50E6A" w:rsidRPr="000B241B" w:rsidRDefault="00A50E6A" w:rsidP="009355F2">
            <w:pPr>
              <w:tabs>
                <w:tab w:val="left" w:pos="142"/>
                <w:tab w:val="left" w:pos="284"/>
              </w:tabs>
              <w:ind w:right="-7"/>
              <w:jc w:val="both"/>
              <w:rPr>
                <w:rFonts w:ascii="Arial Narrow" w:eastAsia="Arial" w:hAnsi="Arial Narrow" w:cs="Arial"/>
                <w:bCs/>
                <w:color w:val="auto"/>
                <w:sz w:val="18"/>
                <w:szCs w:val="18"/>
              </w:rPr>
            </w:pPr>
            <w:r w:rsidRPr="000B241B">
              <w:rPr>
                <w:rFonts w:ascii="Arial Narrow" w:eastAsia="Arial" w:hAnsi="Arial Narrow" w:cs="Arial"/>
                <w:bCs/>
                <w:color w:val="auto"/>
                <w:sz w:val="18"/>
                <w:szCs w:val="18"/>
              </w:rPr>
              <w:lastRenderedPageBreak/>
              <w:t>Potencial y Objetivo: Mujeres y hombres pescadores de 16 años de edad en adelante, permisionarios de la pesca comercial de camarón, escama y tiburón que utilizan embarcaciones menores y agentes involucrados directamente en la cadena productiva de la pesca que se encuentran en vulnerabilidad por la disminución de sus ingresos, ocasionada por la suspensión del uso de algunas artes de pesca en las comunidades costeras de San Felipe, Baja California y Golfo de Santa Clara, Sonora.</w:t>
            </w:r>
          </w:p>
        </w:tc>
        <w:tc>
          <w:tcPr>
            <w:tcW w:w="7908" w:type="dxa"/>
            <w:gridSpan w:val="2"/>
            <w:tcBorders>
              <w:top w:val="nil"/>
              <w:bottom w:val="single" w:sz="8" w:space="0" w:color="7F7F7F" w:themeColor="text1" w:themeTint="80"/>
            </w:tcBorders>
            <w:tcMar>
              <w:top w:w="28" w:type="dxa"/>
              <w:left w:w="57" w:type="dxa"/>
              <w:bottom w:w="28" w:type="dxa"/>
              <w:right w:w="57" w:type="dxa"/>
            </w:tcMar>
            <w:vAlign w:val="center"/>
          </w:tcPr>
          <w:p w:rsidR="00A50E6A" w:rsidRPr="000B241B" w:rsidRDefault="00A50E6A" w:rsidP="009355F2">
            <w:pPr>
              <w:tabs>
                <w:tab w:val="left" w:pos="34"/>
                <w:tab w:val="left" w:pos="284"/>
              </w:tabs>
              <w:ind w:left="34" w:right="136"/>
              <w:jc w:val="both"/>
              <w:rPr>
                <w:rFonts w:ascii="Arial Narrow" w:eastAsia="Arial" w:hAnsi="Arial Narrow" w:cs="Arial"/>
                <w:bCs/>
                <w:color w:val="auto"/>
                <w:sz w:val="18"/>
                <w:szCs w:val="18"/>
              </w:rPr>
            </w:pPr>
            <w:r w:rsidRPr="000B241B">
              <w:rPr>
                <w:rFonts w:ascii="Arial Narrow" w:eastAsia="Arial" w:hAnsi="Arial Narrow" w:cs="Arial"/>
                <w:bCs/>
                <w:color w:val="auto"/>
                <w:sz w:val="18"/>
                <w:szCs w:val="18"/>
              </w:rPr>
              <w:t xml:space="preserve">El dato de Población Potencial se toma del Padrón de Beneficiarios que el Programa tiene para el Componente de Compensación Social para la Conservación de la Vaquita Marina. Está compuesto por personas físicas y morales, las personas físicas pueden corresponder a: Pescadores regularizados (personas que han trabajado en la actividad pesquera de camarón, escama o tiburón)y Agentes de la cadena productiva de la pesca (Son aquellas personas que participan en la cadena productivas de la pesca como son prestadores de servicios, auxiliares en la actividad pesquera, comerciantes, empresas y empleados de empresas; así como cualquier otro actor que demuestre que participa en la cadena productiva), y las Personas Morales corresponden a los permisionarios (cooperativas con permisos vigente de pesca comercial de camarón, escama o tiburón o realizó los trámites para su renovación). </w:t>
            </w:r>
          </w:p>
          <w:p w:rsidR="00A50E6A" w:rsidRPr="000B241B" w:rsidRDefault="00A50E6A" w:rsidP="009355F2">
            <w:pPr>
              <w:tabs>
                <w:tab w:val="left" w:pos="34"/>
                <w:tab w:val="left" w:pos="284"/>
              </w:tabs>
              <w:ind w:left="34" w:right="136"/>
              <w:jc w:val="both"/>
              <w:rPr>
                <w:rFonts w:ascii="Arial Narrow" w:eastAsia="Arial" w:hAnsi="Arial Narrow" w:cs="Arial"/>
                <w:bCs/>
                <w:color w:val="auto"/>
                <w:sz w:val="18"/>
                <w:szCs w:val="18"/>
              </w:rPr>
            </w:pPr>
            <w:r w:rsidRPr="000B241B">
              <w:rPr>
                <w:rFonts w:ascii="Arial Narrow" w:eastAsia="Arial" w:hAnsi="Arial Narrow" w:cs="Arial"/>
                <w:bCs/>
                <w:color w:val="auto"/>
                <w:sz w:val="18"/>
                <w:szCs w:val="18"/>
              </w:rPr>
              <w:t>La población objetivo en el caso de este componente es el mismo valor que la población potencial.</w:t>
            </w:r>
          </w:p>
        </w:tc>
      </w:tr>
      <w:tr w:rsidR="00A50E6A" w:rsidRPr="000B241B" w:rsidTr="009355F2">
        <w:trPr>
          <w:trHeight w:val="27"/>
        </w:trPr>
        <w:tc>
          <w:tcPr>
            <w:tcW w:w="6409" w:type="dxa"/>
            <w:gridSpan w:val="2"/>
            <w:tcBorders>
              <w:top w:val="single" w:sz="8" w:space="0" w:color="7F7F7F" w:themeColor="text1" w:themeTint="80"/>
              <w:bottom w:val="single" w:sz="8" w:space="0" w:color="000000" w:themeColor="text1"/>
            </w:tcBorders>
            <w:tcMar>
              <w:top w:w="28" w:type="dxa"/>
              <w:left w:w="57" w:type="dxa"/>
              <w:bottom w:w="28" w:type="dxa"/>
              <w:right w:w="57" w:type="dxa"/>
            </w:tcMar>
            <w:vAlign w:val="center"/>
          </w:tcPr>
          <w:p w:rsidR="00A50E6A" w:rsidRPr="000B241B" w:rsidRDefault="00A50E6A" w:rsidP="009355F2">
            <w:pPr>
              <w:tabs>
                <w:tab w:val="left" w:pos="142"/>
                <w:tab w:val="left" w:pos="284"/>
              </w:tabs>
              <w:ind w:right="-7"/>
              <w:jc w:val="both"/>
              <w:rPr>
                <w:rFonts w:ascii="Arial Narrow" w:eastAsia="Arial" w:hAnsi="Arial Narrow" w:cs="Arial"/>
                <w:bCs/>
                <w:sz w:val="18"/>
                <w:szCs w:val="18"/>
              </w:rPr>
            </w:pPr>
            <w:r>
              <w:rPr>
                <w:rFonts w:ascii="Arial Narrow" w:eastAsia="Arial" w:hAnsi="Arial Narrow" w:cs="Arial"/>
                <w:bCs/>
                <w:sz w:val="18"/>
                <w:szCs w:val="18"/>
              </w:rPr>
              <w:t xml:space="preserve">Atendida Miembros de la población objetivo cuyas solicitudes fueron autorizadas por el programa de conformidad a lo establecido en los Lineamientos. </w:t>
            </w:r>
            <w:r w:rsidRPr="00495BDF">
              <w:rPr>
                <w:rFonts w:ascii="Arial Narrow" w:eastAsia="Arial" w:hAnsi="Arial Narrow" w:cs="Arial"/>
                <w:bCs/>
                <w:sz w:val="18"/>
                <w:szCs w:val="18"/>
              </w:rPr>
              <w:t>2,658 Personas Físicas</w:t>
            </w:r>
          </w:p>
        </w:tc>
        <w:tc>
          <w:tcPr>
            <w:tcW w:w="7908" w:type="dxa"/>
            <w:gridSpan w:val="2"/>
            <w:tcBorders>
              <w:top w:val="single" w:sz="8" w:space="0" w:color="7F7F7F" w:themeColor="text1" w:themeTint="80"/>
              <w:bottom w:val="single" w:sz="8" w:space="0" w:color="000000" w:themeColor="text1"/>
            </w:tcBorders>
            <w:tcMar>
              <w:top w:w="28" w:type="dxa"/>
              <w:left w:w="57" w:type="dxa"/>
              <w:bottom w:w="28" w:type="dxa"/>
              <w:right w:w="57" w:type="dxa"/>
            </w:tcMar>
            <w:vAlign w:val="center"/>
          </w:tcPr>
          <w:p w:rsidR="00A50E6A" w:rsidRPr="000B241B" w:rsidRDefault="00A50E6A" w:rsidP="009355F2">
            <w:pPr>
              <w:tabs>
                <w:tab w:val="left" w:pos="34"/>
                <w:tab w:val="left" w:pos="284"/>
              </w:tabs>
              <w:ind w:left="34" w:right="136"/>
              <w:jc w:val="both"/>
              <w:rPr>
                <w:rFonts w:ascii="Arial Narrow" w:eastAsia="Arial" w:hAnsi="Arial Narrow" w:cs="Arial"/>
                <w:bCs/>
                <w:sz w:val="18"/>
                <w:szCs w:val="18"/>
              </w:rPr>
            </w:pPr>
            <w:r>
              <w:rPr>
                <w:rFonts w:ascii="Arial Narrow" w:eastAsia="Arial" w:hAnsi="Arial Narrow" w:cs="Arial"/>
                <w:bCs/>
                <w:sz w:val="18"/>
                <w:szCs w:val="18"/>
              </w:rPr>
              <w:t>A partir de registros administrativos.</w:t>
            </w:r>
          </w:p>
        </w:tc>
      </w:tr>
    </w:tbl>
    <w:p w:rsidR="00BE26E0" w:rsidRDefault="00BE26E0">
      <w:bookmarkStart w:id="1" w:name="_GoBack"/>
      <w:bookmarkEnd w:id="1"/>
    </w:p>
    <w:sectPr w:rsidR="00BE26E0" w:rsidSect="003F624C">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24C"/>
    <w:rsid w:val="003F624C"/>
    <w:rsid w:val="00A50E6A"/>
    <w:rsid w:val="00B17233"/>
    <w:rsid w:val="00B92BE4"/>
    <w:rsid w:val="00BE26E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0C5666-6EA6-45C2-8213-5CA7B589F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624C"/>
    <w:pPr>
      <w:spacing w:after="0" w:line="240" w:lineRule="auto"/>
    </w:pPr>
    <w:rPr>
      <w:rFonts w:ascii="Calibri" w:hAnsi="Calibri" w:cs="Times New Roman"/>
    </w:rPr>
  </w:style>
  <w:style w:type="paragraph" w:styleId="Ttulo2">
    <w:name w:val="heading 2"/>
    <w:basedOn w:val="Normal"/>
    <w:next w:val="Normal"/>
    <w:link w:val="Ttulo2Car"/>
    <w:uiPriority w:val="99"/>
    <w:unhideWhenUsed/>
    <w:qFormat/>
    <w:rsid w:val="003F624C"/>
    <w:pPr>
      <w:keepNext/>
      <w:keepLines/>
      <w:spacing w:before="200"/>
      <w:outlineLvl w:val="1"/>
    </w:pPr>
    <w:rPr>
      <w:rFonts w:ascii="Cambria" w:eastAsia="Times New Roman" w:hAnsi="Cambria"/>
      <w:b/>
      <w:bCs/>
      <w:color w:val="4F81BD"/>
      <w:sz w:val="26"/>
      <w:szCs w:val="26"/>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rsid w:val="003F624C"/>
    <w:rPr>
      <w:rFonts w:ascii="Cambria" w:eastAsia="Times New Roman" w:hAnsi="Cambria" w:cs="Times New Roman"/>
      <w:b/>
      <w:bCs/>
      <w:color w:val="4F81BD"/>
      <w:sz w:val="26"/>
      <w:szCs w:val="26"/>
      <w:lang w:val="es-ES_tradnl" w:eastAsia="es-ES"/>
    </w:rPr>
  </w:style>
  <w:style w:type="table" w:customStyle="1" w:styleId="Sombreadoclaro1">
    <w:name w:val="Sombreado claro1"/>
    <w:basedOn w:val="Tablanormal"/>
    <w:uiPriority w:val="60"/>
    <w:rsid w:val="003F624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900</Words>
  <Characters>4955</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2018-05-26T06:34:00Z</dcterms:created>
  <dcterms:modified xsi:type="dcterms:W3CDTF">2018-05-26T06:34:00Z</dcterms:modified>
</cp:coreProperties>
</file>